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eastAsia="黑体"/>
          <w:sz w:val="34"/>
          <w:szCs w:val="34"/>
        </w:rPr>
      </w:pPr>
      <w:r>
        <w:rPr>
          <w:rFonts w:hint="eastAsia" w:ascii="黑体" w:eastAsia="黑体"/>
          <w:sz w:val="34"/>
          <w:szCs w:val="34"/>
        </w:rPr>
        <w:t>附件</w:t>
      </w:r>
      <w:r>
        <w:rPr>
          <w:rFonts w:hint="eastAsia" w:eastAsia="黑体"/>
          <w:sz w:val="34"/>
          <w:szCs w:val="34"/>
        </w:rPr>
        <w:t>6</w:t>
      </w:r>
    </w:p>
    <w:p>
      <w:pPr>
        <w:pStyle w:val="2"/>
        <w:spacing w:before="225" w:line="600" w:lineRule="exact"/>
        <w:ind w:left="450"/>
        <w:jc w:val="center"/>
        <w:rPr>
          <w:b/>
          <w:sz w:val="34"/>
          <w:szCs w:val="34"/>
        </w:rPr>
      </w:pPr>
      <w:bookmarkStart w:id="0" w:name="_GoBack"/>
      <w:r>
        <w:rPr>
          <w:rFonts w:hint="eastAsia" w:ascii="方正小标宋简体" w:hAnsi="华文中宋" w:eastAsia="方正小标宋简体"/>
          <w:b w:val="0"/>
          <w:sz w:val="44"/>
          <w:szCs w:val="44"/>
        </w:rPr>
        <w:t>申报高级政工师认定的有效内部刊物</w:t>
      </w:r>
    </w:p>
    <w:bookmarkEnd w:id="0"/>
    <w:tbl>
      <w:tblPr>
        <w:tblStyle w:val="3"/>
        <w:tblW w:w="9073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2"/>
        <w:gridCol w:w="368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序号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刊物名称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主办单位</w:t>
            </w:r>
          </w:p>
        </w:tc>
        <w:tc>
          <w:tcPr>
            <w:tcW w:w="19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《政工参考》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/>
              </w:rPr>
              <w:t>省委宣传部、</w:t>
            </w:r>
            <w:r>
              <w:rPr>
                <w:rFonts w:hint="eastAsia" w:ascii="仿宋_GB2312" w:eastAsia="仿宋_GB2312"/>
                <w:sz w:val="30"/>
                <w:szCs w:val="30"/>
              </w:rPr>
              <w:t>省政研会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省相关主管部门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《跨越》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省直机关工委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b/>
                <w:color w:val="000000"/>
                <w:sz w:val="30"/>
                <w:szCs w:val="30"/>
              </w:rPr>
            </w:pPr>
            <w:r>
              <w:rPr>
                <w:rFonts w:eastAsia="仿宋_GB2312"/>
                <w:b/>
                <w:color w:val="000000"/>
                <w:sz w:val="30"/>
                <w:szCs w:val="30"/>
              </w:rPr>
              <w:t>3</w:t>
            </w:r>
          </w:p>
        </w:tc>
        <w:tc>
          <w:tcPr>
            <w:tcW w:w="255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《广东国企党建》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省国资委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4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《国企清风》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省国有企业纪检、监察学会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5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《新粤商》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省工商联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/>
                <w:b/>
                <w:sz w:val="30"/>
                <w:szCs w:val="30"/>
              </w:rPr>
              <w:t>6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《广东工运》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省总工会</w:t>
            </w: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《党建理论动态》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广州市委党校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eastAsia="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《文化深圳》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中共深圳市委讲师团</w:t>
            </w:r>
          </w:p>
        </w:tc>
        <w:tc>
          <w:tcPr>
            <w:tcW w:w="198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eastAsia="仿宋_GB2312"/>
                <w:b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eastAsia="仿宋_GB2312"/>
                <w:b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《广东企业文化》</w:t>
            </w:r>
          </w:p>
        </w:tc>
        <w:tc>
          <w:tcPr>
            <w:tcW w:w="368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广东省企业文化研究会</w:t>
            </w:r>
          </w:p>
        </w:tc>
        <w:tc>
          <w:tcPr>
            <w:tcW w:w="198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</w:tbl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1072E"/>
    <w:rsid w:val="2751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2024-12-18T01:38:00Z</dcterms:created>
  <dc:creator>DDZA11157</dc:creator>
  <cp:lastModifiedBy>DDZA11157</cp:lastModifiedBy>
  <dcterms:modified xsi:type="dcterms:W3CDTF">2024-12-18T01:39:06Z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2DD30220B6694C43B5234154420DCDC2</vt:lpwstr>
  </property>
</Properties>
</file>